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F4AC" w14:textId="7FB564D5" w:rsidR="002343B5" w:rsidRDefault="003D07D6">
      <w:r>
        <w:t>Figure 8:</w:t>
      </w:r>
      <w:r>
        <w:br/>
      </w:r>
      <w:r>
        <w:t>SEM image of an aluminium substrate surface after 3 min anodising at a voltage of 250 V and a current density of 0.125 A</w:t>
      </w:r>
      <w:r>
        <w:rPr>
          <w:noProof/>
        </w:rPr>
        <w:drawing>
          <wp:inline distT="0" distB="0" distL="0" distR="0" wp14:anchorId="0807C61F" wp14:editId="3DD37C73">
            <wp:extent cx="47625" cy="28575"/>
            <wp:effectExtent l="0" t="0" r="9525" b="9525"/>
            <wp:docPr id="1" name="Picture 1" descr="bold d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d do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cm</w:t>
      </w:r>
      <w:r>
        <w:rPr>
          <w:vertAlign w:val="superscript"/>
        </w:rPr>
        <w:t>−2</w:t>
      </w:r>
      <w:r>
        <w:t xml:space="preserve"> (left). An EDS spectrum of the top layer of the substrate surface is shown as well (right). A thin gold layer with a thickness of approximately 13 nm is deposited to exclude overcharging of the substrate surface during electron microscopy.</w:t>
      </w:r>
    </w:p>
    <w:p w14:paraId="6CEA371D" w14:textId="70513790" w:rsidR="003D07D6" w:rsidRDefault="003D07D6"/>
    <w:p w14:paraId="76CD7C08" w14:textId="5DF7F62E" w:rsidR="003D07D6" w:rsidRDefault="003D07D6">
      <w:r>
        <w:t>EDS Graph: x [E/keV], y [EDS intensity/</w:t>
      </w:r>
      <w:proofErr w:type="spellStart"/>
      <w:r>
        <w:t>a.u</w:t>
      </w:r>
      <w:proofErr w:type="spellEnd"/>
      <w:r>
        <w:t xml:space="preserve">.] </w:t>
      </w:r>
    </w:p>
    <w:sectPr w:rsidR="003D07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801"/>
    <w:rsid w:val="002343B5"/>
    <w:rsid w:val="003D07D6"/>
    <w:rsid w:val="006A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FEADD"/>
  <w15:chartTrackingRefBased/>
  <w15:docId w15:val="{14FC7920-3336-468D-B041-7377D140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Jan-Luca Gembus</dc:creator>
  <cp:keywords/>
  <dc:description/>
  <cp:lastModifiedBy>Jan-Luca Gembus</cp:lastModifiedBy>
  <cp:revision>2</cp:revision>
  <dcterms:created xsi:type="dcterms:W3CDTF">2023-04-11T10:54:00Z</dcterms:created>
  <dcterms:modified xsi:type="dcterms:W3CDTF">2023-04-11T10:56:00Z</dcterms:modified>
</cp:coreProperties>
</file>